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E6585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AF66E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F66E3" w:rsidRDefault="0024532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3640100010000840490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F66E3" w:rsidRPr="00AF66E3" w:rsidRDefault="00245329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81 от 05.09.2016г.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F66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2. 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новл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="009800DE" w:rsidRPr="00AF66E3">
              <w:rPr>
                <w:rFonts w:ascii="Times New Roman" w:hAnsi="Times New Roman" w:cs="Times New Roman"/>
              </w:rPr>
              <w:t xml:space="preserve">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заявление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lastRenderedPageBreak/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lastRenderedPageBreak/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в органе,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ем услуги.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 xml:space="preserve">»: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 может </w:t>
            </w:r>
            <w:r w:rsidRPr="00AF66E3">
              <w:rPr>
                <w:rFonts w:ascii="Times New Roman" w:hAnsi="Times New Roman" w:cs="Times New Roman"/>
              </w:rPr>
              <w:lastRenderedPageBreak/>
              <w:t>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сток,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</w:t>
            </w:r>
            <w:r w:rsidRPr="00AF66E3">
              <w:rPr>
                <w:rFonts w:ascii="Times New Roman" w:hAnsi="Times New Roman" w:cs="Times New Roman"/>
              </w:rPr>
              <w:lastRenderedPageBreak/>
              <w:t>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тельства Российской Федерации от 28.01.2006 № 47,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водившей обследование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AF66E3">
              <w:rPr>
                <w:rFonts w:ascii="Times New Roman" w:hAnsi="Times New Roman" w:cs="Times New Roman"/>
                <w:b/>
              </w:rPr>
              <w:t>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 xml:space="preserve">го помещения </w:t>
            </w:r>
            <w:proofErr w:type="gramStart"/>
            <w:r w:rsidRPr="00AF66E3">
              <w:t>пригодным</w:t>
            </w:r>
            <w:proofErr w:type="gramEnd"/>
            <w:r w:rsidRPr="00AF66E3">
              <w:t xml:space="preserve">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 xml:space="preserve">страцией с указанием о </w:t>
            </w:r>
            <w:r w:rsidRPr="00AF66E3">
              <w:lastRenderedPageBreak/>
              <w:t>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>ских лиц в случае признания 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 xml:space="preserve">мажном носителе,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AF66E3">
              <w:rPr>
                <w:rFonts w:ascii="Times New Roman" w:hAnsi="Times New Roman" w:cs="Times New Roman"/>
                <w:b/>
              </w:rPr>
              <w:t>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</w:rPr>
              <w:t xml:space="preserve"> 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lastRenderedPageBreak/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lastRenderedPageBreak/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ских лиц в случае признания дома аварийным и подлежащим сносу </w:t>
            </w:r>
            <w:r w:rsidRPr="00AF66E3">
              <w:rPr>
                <w:rFonts w:ascii="Times New Roman" w:hAnsi="Times New Roman" w:cs="Times New Roman"/>
              </w:rPr>
              <w:lastRenderedPageBreak/>
              <w:t>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орган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жилищного надзора (муниципального жилищного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 по месту нахождения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домления о мотивированном отк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зе в предоставлении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иных документов,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димых для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9A473A"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EF7145" w:rsidP="00F97C97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__________________________сельского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AF66E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F66E3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AE" w:rsidRDefault="006765AE" w:rsidP="00AF66E3">
      <w:pPr>
        <w:spacing w:after="0" w:line="240" w:lineRule="auto"/>
      </w:pPr>
      <w:r>
        <w:separator/>
      </w:r>
    </w:p>
  </w:endnote>
  <w:endnote w:type="continuationSeparator" w:id="0">
    <w:p w:rsidR="006765AE" w:rsidRDefault="006765AE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AE" w:rsidRDefault="006765AE" w:rsidP="00AF66E3">
      <w:pPr>
        <w:spacing w:after="0" w:line="240" w:lineRule="auto"/>
      </w:pPr>
      <w:r>
        <w:separator/>
      </w:r>
    </w:p>
  </w:footnote>
  <w:footnote w:type="continuationSeparator" w:id="0">
    <w:p w:rsidR="006765AE" w:rsidRDefault="006765AE" w:rsidP="00AF66E3">
      <w:pPr>
        <w:spacing w:after="0" w:line="240" w:lineRule="auto"/>
      </w:pPr>
      <w:r>
        <w:continuationSeparator/>
      </w:r>
    </w:p>
  </w:footnote>
  <w:footnote w:id="1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2005A" w:rsidRPr="00AF66E3" w:rsidRDefault="0062005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62005A" w:rsidRPr="005257FF" w:rsidRDefault="0062005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2005A" w:rsidRDefault="0062005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712D"/>
    <w:rsid w:val="001D1545"/>
    <w:rsid w:val="001E766E"/>
    <w:rsid w:val="00210933"/>
    <w:rsid w:val="0023324A"/>
    <w:rsid w:val="00243F3E"/>
    <w:rsid w:val="00245329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F4C77"/>
    <w:rsid w:val="0040302A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43F5B"/>
    <w:rsid w:val="00562303"/>
    <w:rsid w:val="00572E1A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765AE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ABE3-3EB3-464A-85E6-13088259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6871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2</cp:revision>
  <cp:lastPrinted>2016-12-19T07:12:00Z</cp:lastPrinted>
  <dcterms:created xsi:type="dcterms:W3CDTF">2016-12-19T07:13:00Z</dcterms:created>
  <dcterms:modified xsi:type="dcterms:W3CDTF">2016-12-19T07:13:00Z</dcterms:modified>
</cp:coreProperties>
</file>